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E2FA4" w:rsidRPr="00B6462B" w:rsidRDefault="00B6462B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bookmarkStart w:id="0" w:name="_GoBack"/>
      <w:bookmarkEnd w:id="0"/>
      <w:r w:rsidRPr="00B6462B">
        <w:rPr>
          <w:rFonts w:ascii="宋体" w:hAnsi="宋体" w:cs="宋体" w:hint="eastAsia"/>
          <w:kern w:val="0"/>
          <w:szCs w:val="21"/>
        </w:rPr>
        <w:t xml:space="preserve"> </w:t>
      </w:r>
      <w:r w:rsidR="009E2FA4" w:rsidRPr="00B6462B">
        <w:rPr>
          <w:rFonts w:ascii="宋体" w:hAnsi="宋体" w:cs="宋体" w:hint="eastAsia"/>
          <w:kern w:val="0"/>
          <w:szCs w:val="21"/>
        </w:rPr>
        <w:t>“五岳之首”泰山，是咱们中华民族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象征，也是灿烂东方文化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缩影，更是“天人合一”思想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寄托之地。在1987年被列入世界自然文化双遗产名录。泰山自古便被视为是社稷稳定、政权巩固、国家昌盛、民族团结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象征，历朝历代，无论谁当上皇帝，头一件大事就是来朝拜咱们泰山，泰山也因此成为中华人民共和国唯一受过皇帝封禅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名山。无论是帝王将相，还是名人宗师，都对泰山仰慕备至。孔老夫子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 xml:space="preserve"> “登泰山而小天下”，杜甫同学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“会当凌绝顶，一览众山小”传为佳话。 登临泰山，犹如攀登长城一样，成为许多中国人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梦想。</w:t>
      </w:r>
    </w:p>
    <w:p w:rsidR="009E2FA4" w:rsidRPr="00B6462B" w:rsidRDefault="009E2FA4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r w:rsidRPr="00B6462B">
        <w:rPr>
          <w:rFonts w:ascii="宋体" w:hAnsi="宋体" w:cs="宋体" w:hint="eastAsia"/>
          <w:kern w:val="0"/>
          <w:szCs w:val="21"/>
        </w:rPr>
        <w:t>泰山日出是泰山最壮观的奇景之一，当黎明时分，游人站在岱顶举目远眺东方，一线晨曦由灰暗变成淡黄，又由淡黄变成橘红。而天空的云朵，红紫交辉, 瞬息万变，漫天彩霞与地平线上的茫茫云海融为一体，犹如巨幅油画从天而降。浮光耀金的海面上，日轮掀开了云幕，撩开了霞帐，披着五彩霓裳，象一个飘荡的宫灯，冉冉升起在天际，须臾间，金光四射，群峰尽染，好一派壮观而神奇的海上日出。</w:t>
      </w:r>
    </w:p>
    <w:p w:rsidR="009E2FA4" w:rsidRPr="00B6462B" w:rsidRDefault="009E2FA4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r w:rsidRPr="00B6462B">
        <w:rPr>
          <w:rFonts w:ascii="宋体" w:hAnsi="宋体" w:cs="宋体" w:hint="eastAsia"/>
          <w:kern w:val="0"/>
          <w:szCs w:val="21"/>
        </w:rPr>
        <w:t>泰山云雾可谓呼风唤雨，变换无穷：时而山风呼啸，云雾弥漫，如坠混沌世界;俄顷黑云压城，地底兴雷，让人魂魄震动，游人遇此，无须失望，因为你将要见到云海玉盘的奇景：有时白云滚滚，如浪似雪;有时乌云翻腾，形同翻江倒海;有时白云一片，宛如千里棉絮;有时云朵填谷壑，又象连绵无垠的汪洋大海，而那座座峰峦恰似海中仙岛。站在岱顶，俯瞰下界，可见片片白云与滚滚乌云而融为一体，汇成滔滔奔流的“大海”，妙趣横生，又令人心朝起伏。</w:t>
      </w:r>
    </w:p>
    <w:p w:rsidR="009E2FA4" w:rsidRPr="00B6462B" w:rsidRDefault="009E2FA4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r w:rsidRPr="00B6462B">
        <w:rPr>
          <w:rFonts w:ascii="宋体" w:hAnsi="宋体" w:cs="宋体" w:hint="eastAsia"/>
          <w:kern w:val="0"/>
          <w:szCs w:val="21"/>
        </w:rPr>
        <w:t>当夕阳西下的时候，若漫步泰山极顶，又适逢阴雨刚过，天高气爽，仰望西天，朵朵残云如峰似峦，一道道金光穿云破雾，直泻人间。在夕阳在映照下，云峰之上均镶嵌着一层金灿烂的亮边，时而闪烁着奇珍异宝殿的光辉。那五颜六色的云朵，巧夺天工，奇异莫测，如果云海在此时出现，满天的霞光则全部映照在“大海”中，那壮丽的景色、大自然生动的情趣，就更加令人陶醉了。</w:t>
      </w:r>
    </w:p>
    <w:p w:rsidR="009E2FA4" w:rsidRDefault="009E2FA4" w:rsidP="00B6462B">
      <w:pPr>
        <w:widowControl/>
        <w:jc w:val="left"/>
        <w:rPr>
          <w:rFonts w:cs="Arial" w:hint="eastAsia"/>
          <w:kern w:val="0"/>
          <w:sz w:val="18"/>
          <w:szCs w:val="18"/>
        </w:rPr>
      </w:pPr>
      <w:r w:rsidRPr="00B6462B">
        <w:rPr>
          <w:rFonts w:hint="eastAsia"/>
          <w:kern w:val="0"/>
        </w:rPr>
        <w:t>新霁无尘、夕阳西下时，举目远眺，在泰山的西北边，层层峰峦的尽头，还可看到黄河似一条金色的飘带闪闪发光</w:t>
      </w:r>
      <w:r w:rsidRPr="00B6462B">
        <w:rPr>
          <w:rFonts w:hint="eastAsia"/>
          <w:kern w:val="0"/>
        </w:rPr>
        <w:t>;</w:t>
      </w:r>
      <w:r w:rsidRPr="00B6462B">
        <w:rPr>
          <w:rFonts w:hint="eastAsia"/>
          <w:kern w:val="0"/>
        </w:rPr>
        <w:t>或是河水反射到天空</w:t>
      </w:r>
      <w:r w:rsidRPr="00B6462B">
        <w:rPr>
          <w:rFonts w:hint="eastAsia"/>
          <w:kern w:val="0"/>
        </w:rPr>
        <w:t xml:space="preserve"> </w:t>
      </w:r>
      <w:r w:rsidRPr="00B6462B">
        <w:rPr>
          <w:rFonts w:hint="eastAsia"/>
          <w:kern w:val="0"/>
        </w:rPr>
        <w:t>、造成蜃景，均叫“黄河金带”。它波光鳞鳞，银光闪烁，黄白相间，如同金银铺就，从西南至东北，一直伸向天地交界处。清代诗人袁枚在《登泰山诗》中对黄河金带描写生动而传神：“一条黄水似衣带，穿破世间通银河”。</w:t>
      </w:r>
      <w:r w:rsidRPr="00B6462B">
        <w:rPr>
          <w:rFonts w:cs="Arial" w:hint="eastAsia"/>
          <w:kern w:val="0"/>
          <w:sz w:val="18"/>
          <w:szCs w:val="18"/>
          <w:lang w:eastAsia="zh-Hans"/>
        </w:rPr>
        <w:t xml:space="preserve"> </w:t>
      </w:r>
    </w:p>
    <w:p w:rsidR="00F93DAA" w:rsidRDefault="00F93DAA" w:rsidP="00B6462B">
      <w:pPr>
        <w:widowControl/>
        <w:jc w:val="left"/>
        <w:rPr>
          <w:rFonts w:cs="Arial" w:hint="eastAsia"/>
          <w:kern w:val="0"/>
          <w:sz w:val="18"/>
          <w:szCs w:val="18"/>
        </w:rPr>
      </w:pPr>
    </w:p>
    <w:p w:rsidR="00F93DAA" w:rsidRDefault="00F93DAA" w:rsidP="00B6462B">
      <w:pPr>
        <w:widowControl/>
        <w:jc w:val="left"/>
        <w:rPr>
          <w:rFonts w:cs="Arial" w:hint="eastAsia"/>
          <w:kern w:val="0"/>
          <w:sz w:val="18"/>
          <w:szCs w:val="18"/>
        </w:rPr>
      </w:pPr>
    </w:p>
    <w:p w:rsidR="00F93DAA" w:rsidRDefault="00F93DAA" w:rsidP="00B6462B">
      <w:pPr>
        <w:widowControl/>
        <w:jc w:val="left"/>
        <w:rPr>
          <w:rFonts w:cs="Arial" w:hint="eastAsia"/>
          <w:kern w:val="0"/>
          <w:sz w:val="18"/>
          <w:szCs w:val="18"/>
        </w:rPr>
      </w:pPr>
    </w:p>
    <w:p w:rsidR="00F93DAA" w:rsidRDefault="00F93DAA" w:rsidP="00B6462B">
      <w:pPr>
        <w:widowControl/>
        <w:jc w:val="left"/>
        <w:rPr>
          <w:rFonts w:cs="Arial" w:hint="eastAsia"/>
          <w:kern w:val="0"/>
          <w:sz w:val="18"/>
          <w:szCs w:val="18"/>
        </w:rPr>
      </w:pPr>
    </w:p>
    <w:p w:rsidR="00F93DAA" w:rsidRPr="00F93DAA" w:rsidRDefault="00F93DAA" w:rsidP="00F93DAA">
      <w:pPr>
        <w:widowControl/>
        <w:jc w:val="center"/>
        <w:rPr>
          <w:rFonts w:cs="Arial" w:hint="eastAsia"/>
          <w:b/>
          <w:kern w:val="0"/>
          <w:sz w:val="24"/>
        </w:rPr>
      </w:pPr>
      <w:r w:rsidRPr="00F93DAA">
        <w:rPr>
          <w:rFonts w:cs="Arial" w:hint="eastAsia"/>
          <w:b/>
          <w:kern w:val="0"/>
          <w:sz w:val="24"/>
        </w:rPr>
        <w:t>泰山气候信息与日出时间表</w:t>
      </w:r>
    </w:p>
    <w:tbl>
      <w:tblPr>
        <w:tblW w:w="736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1280"/>
        <w:gridCol w:w="801"/>
        <w:gridCol w:w="801"/>
        <w:gridCol w:w="801"/>
        <w:gridCol w:w="801"/>
        <w:gridCol w:w="801"/>
        <w:gridCol w:w="801"/>
      </w:tblGrid>
      <w:tr w:rsidR="00F93DAA">
        <w:tc>
          <w:tcPr>
            <w:tcW w:w="1280" w:type="dxa"/>
            <w:vMerge w:val="restart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气候信息</w:t>
            </w:r>
          </w:p>
        </w:tc>
        <w:tc>
          <w:tcPr>
            <w:tcW w:w="1280" w:type="dxa"/>
            <w:shd w:val="clear" w:color="auto" w:fill="F4F4F4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平均温度</w:t>
            </w:r>
          </w:p>
        </w:tc>
        <w:tc>
          <w:tcPr>
            <w:tcW w:w="801" w:type="dxa"/>
            <w:shd w:val="clear" w:color="auto" w:fill="F4F4F4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5</w:t>
            </w:r>
            <w:r>
              <w:t>月</w:t>
            </w:r>
          </w:p>
        </w:tc>
        <w:tc>
          <w:tcPr>
            <w:tcW w:w="801" w:type="dxa"/>
            <w:shd w:val="clear" w:color="auto" w:fill="F4F4F4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6</w:t>
            </w:r>
            <w:r>
              <w:t>月</w:t>
            </w:r>
          </w:p>
        </w:tc>
        <w:tc>
          <w:tcPr>
            <w:tcW w:w="801" w:type="dxa"/>
            <w:shd w:val="clear" w:color="auto" w:fill="F4F4F4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7</w:t>
            </w:r>
            <w:r>
              <w:t>月</w:t>
            </w:r>
          </w:p>
        </w:tc>
        <w:tc>
          <w:tcPr>
            <w:tcW w:w="801" w:type="dxa"/>
            <w:shd w:val="clear" w:color="auto" w:fill="F4F4F4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8</w:t>
            </w:r>
            <w:r>
              <w:t>月</w:t>
            </w:r>
          </w:p>
        </w:tc>
        <w:tc>
          <w:tcPr>
            <w:tcW w:w="801" w:type="dxa"/>
            <w:shd w:val="clear" w:color="auto" w:fill="F4F4F4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9</w:t>
            </w:r>
            <w:r>
              <w:t>月</w:t>
            </w:r>
          </w:p>
        </w:tc>
        <w:tc>
          <w:tcPr>
            <w:tcW w:w="801" w:type="dxa"/>
            <w:shd w:val="clear" w:color="auto" w:fill="F4F4F4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10</w:t>
            </w:r>
            <w:r>
              <w:t>月</w:t>
            </w:r>
          </w:p>
        </w:tc>
      </w:tr>
      <w:tr w:rsidR="00F93DAA">
        <w:tc>
          <w:tcPr>
            <w:tcW w:w="0" w:type="auto"/>
            <w:vMerge/>
            <w:vAlign w:val="center"/>
          </w:tcPr>
          <w:p w:rsidR="00F93DAA" w:rsidRDefault="00F93DA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泰安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10~19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12~22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23~34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18~28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13~26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11~22</w:t>
            </w:r>
          </w:p>
        </w:tc>
      </w:tr>
      <w:tr w:rsidR="00F93DAA">
        <w:tc>
          <w:tcPr>
            <w:tcW w:w="0" w:type="auto"/>
            <w:vMerge w:val="restart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日出时间</w:t>
            </w:r>
          </w:p>
        </w:tc>
        <w:tc>
          <w:tcPr>
            <w:tcW w:w="1280" w:type="dxa"/>
            <w:tcMar>
              <w:top w:w="75" w:type="dxa"/>
              <w:left w:w="45" w:type="dxa"/>
              <w:bottom w:w="75" w:type="dxa"/>
              <w:right w:w="45" w:type="dxa"/>
            </w:tcMar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月份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5</w:t>
            </w:r>
            <w:r>
              <w:t>月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6</w:t>
            </w:r>
            <w:r>
              <w:t>月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7</w:t>
            </w:r>
            <w:r>
              <w:t>月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8</w:t>
            </w:r>
            <w:r>
              <w:t>月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9</w:t>
            </w:r>
            <w:r>
              <w:t>月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10</w:t>
            </w:r>
            <w:r>
              <w:t>月</w:t>
            </w:r>
          </w:p>
        </w:tc>
      </w:tr>
      <w:tr w:rsidR="00F93DAA">
        <w:tc>
          <w:tcPr>
            <w:tcW w:w="0" w:type="auto"/>
            <w:vMerge/>
            <w:vAlign w:val="center"/>
          </w:tcPr>
          <w:p w:rsidR="00F93DAA" w:rsidRDefault="00F93DA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280" w:type="dxa"/>
            <w:tcMar>
              <w:top w:w="75" w:type="dxa"/>
              <w:left w:w="45" w:type="dxa"/>
              <w:bottom w:w="75" w:type="dxa"/>
              <w:right w:w="45" w:type="dxa"/>
            </w:tcMar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1</w:t>
            </w:r>
            <w:r>
              <w:t>日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5:09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4:45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4:47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5:07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5:33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5:57</w:t>
            </w:r>
          </w:p>
        </w:tc>
      </w:tr>
      <w:tr w:rsidR="00F93DAA">
        <w:tc>
          <w:tcPr>
            <w:tcW w:w="0" w:type="auto"/>
            <w:vMerge/>
            <w:vAlign w:val="center"/>
          </w:tcPr>
          <w:p w:rsidR="00F93DAA" w:rsidRDefault="00F93DA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280" w:type="dxa"/>
            <w:tcMar>
              <w:top w:w="75" w:type="dxa"/>
              <w:left w:w="45" w:type="dxa"/>
              <w:bottom w:w="75" w:type="dxa"/>
              <w:right w:w="45" w:type="dxa"/>
            </w:tcMar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11</w:t>
            </w:r>
            <w:r>
              <w:t>日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4:59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4:43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4:52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5:16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5:41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6:05</w:t>
            </w:r>
          </w:p>
        </w:tc>
      </w:tr>
      <w:tr w:rsidR="00F93DAA">
        <w:tc>
          <w:tcPr>
            <w:tcW w:w="0" w:type="auto"/>
            <w:vMerge/>
            <w:vAlign w:val="center"/>
          </w:tcPr>
          <w:p w:rsidR="00F93DAA" w:rsidRDefault="00F93DA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1280" w:type="dxa"/>
            <w:tcMar>
              <w:top w:w="75" w:type="dxa"/>
              <w:left w:w="45" w:type="dxa"/>
              <w:bottom w:w="75" w:type="dxa"/>
              <w:right w:w="45" w:type="dxa"/>
            </w:tcMar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21</w:t>
            </w:r>
            <w:r>
              <w:t>日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4:51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4:43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4:59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5:24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5:49</w:t>
            </w:r>
          </w:p>
        </w:tc>
        <w:tc>
          <w:tcPr>
            <w:tcW w:w="0" w:type="auto"/>
            <w:tcMar>
              <w:top w:w="75" w:type="dxa"/>
              <w:left w:w="45" w:type="dxa"/>
              <w:bottom w:w="75" w:type="dxa"/>
              <w:right w:w="45" w:type="dxa"/>
            </w:tcMar>
            <w:vAlign w:val="center"/>
          </w:tcPr>
          <w:p w:rsidR="00F93DAA" w:rsidRDefault="00F93DAA">
            <w:pPr>
              <w:jc w:val="center"/>
              <w:rPr>
                <w:rFonts w:ascii="宋体" w:hAnsi="宋体" w:cs="宋体"/>
                <w:sz w:val="24"/>
              </w:rPr>
            </w:pPr>
            <w:r>
              <w:t>6:15</w:t>
            </w:r>
          </w:p>
        </w:tc>
      </w:tr>
    </w:tbl>
    <w:p w:rsidR="00F93DAA" w:rsidRPr="00B6462B" w:rsidRDefault="00F93DAA" w:rsidP="00B6462B">
      <w:pPr>
        <w:widowControl/>
        <w:jc w:val="left"/>
        <w:rPr>
          <w:rFonts w:hint="eastAsia"/>
        </w:rPr>
      </w:pPr>
    </w:p>
    <w:sectPr w:rsidR="00F93DAA" w:rsidRPr="00B6462B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240" w:rsidRDefault="00E54240">
      <w:r>
        <w:separator/>
      </w:r>
    </w:p>
  </w:endnote>
  <w:endnote w:type="continuationSeparator" w:id="0">
    <w:p w:rsidR="00E54240" w:rsidRDefault="00E54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240" w:rsidRDefault="00E54240">
      <w:r>
        <w:separator/>
      </w:r>
    </w:p>
  </w:footnote>
  <w:footnote w:type="continuationSeparator" w:id="0">
    <w:p w:rsidR="00E54240" w:rsidRDefault="00E54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CB9" w:rsidRDefault="00320CB9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1A1C"/>
    <w:rsid w:val="00320CB9"/>
    <w:rsid w:val="003F4D75"/>
    <w:rsid w:val="006E2302"/>
    <w:rsid w:val="009E2FA4"/>
    <w:rsid w:val="00B6462B"/>
    <w:rsid w:val="00B65673"/>
    <w:rsid w:val="00BB2E08"/>
    <w:rsid w:val="00E54240"/>
    <w:rsid w:val="00F93DAA"/>
    <w:rsid w:val="00FB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pPr>
      <w:widowControl/>
      <w:jc w:val="left"/>
      <w:outlineLvl w:val="0"/>
    </w:pPr>
    <w:rPr>
      <w:rFonts w:ascii="宋体" w:hAnsi="宋体" w:cs="宋体"/>
      <w:kern w:val="36"/>
      <w:sz w:val="18"/>
      <w:szCs w:val="1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Pr>
      <w:b/>
      <w:bCs/>
    </w:rPr>
  </w:style>
  <w:style w:type="character" w:styleId="a4">
    <w:name w:val="Hyperlink"/>
    <w:basedOn w:val="a0"/>
    <w:rPr>
      <w:rFonts w:ascii="宋体" w:eastAsia="宋体" w:hAnsi="宋体" w:hint="eastAsia"/>
      <w:color w:val="0066CC"/>
      <w:u w:val="single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f1">
    <w:name w:val="f1"/>
    <w:basedOn w:val="a"/>
    <w:pPr>
      <w:widowControl/>
      <w:spacing w:after="150" w:line="330" w:lineRule="atLeast"/>
      <w:ind w:firstLine="375"/>
      <w:jc w:val="left"/>
    </w:pPr>
    <w:rPr>
      <w:rFonts w:ascii="宋体" w:hAnsi="宋体" w:cs="宋体"/>
      <w:kern w:val="0"/>
      <w:szCs w:val="21"/>
    </w:rPr>
  </w:style>
  <w:style w:type="character" w:customStyle="1" w:styleId="apple-converted-space">
    <w:name w:val="apple-converted-space"/>
    <w:basedOn w:val="a0"/>
    <w:rsid w:val="00F93D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pPr>
      <w:widowControl/>
      <w:jc w:val="left"/>
      <w:outlineLvl w:val="0"/>
    </w:pPr>
    <w:rPr>
      <w:rFonts w:ascii="宋体" w:hAnsi="宋体" w:cs="宋体"/>
      <w:kern w:val="36"/>
      <w:sz w:val="18"/>
      <w:szCs w:val="1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Pr>
      <w:b/>
      <w:bCs/>
    </w:rPr>
  </w:style>
  <w:style w:type="character" w:styleId="a4">
    <w:name w:val="Hyperlink"/>
    <w:basedOn w:val="a0"/>
    <w:rPr>
      <w:rFonts w:ascii="宋体" w:eastAsia="宋体" w:hAnsi="宋体" w:hint="eastAsia"/>
      <w:color w:val="0066CC"/>
      <w:u w:val="single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f1">
    <w:name w:val="f1"/>
    <w:basedOn w:val="a"/>
    <w:pPr>
      <w:widowControl/>
      <w:spacing w:after="150" w:line="330" w:lineRule="atLeast"/>
      <w:ind w:firstLine="375"/>
      <w:jc w:val="left"/>
    </w:pPr>
    <w:rPr>
      <w:rFonts w:ascii="宋体" w:hAnsi="宋体" w:cs="宋体"/>
      <w:kern w:val="0"/>
      <w:szCs w:val="21"/>
    </w:rPr>
  </w:style>
  <w:style w:type="character" w:customStyle="1" w:styleId="apple-converted-space">
    <w:name w:val="apple-converted-space"/>
    <w:basedOn w:val="a0"/>
    <w:rsid w:val="00F93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1011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微软中国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四五月份最好.冷了山上太冷，热了更是受不了，虽然有揽车。我觉得登山就是登山，坐揽车没意思。另外照像要问好价格，小心有咋。我在时说好的是五元一张，取时变成了20一张.所以有好多人是照了而不去取的.当然价格合适，还是要好啊.旺季门票价格将持续到11月30日，意味着泰山旅游开始进入一年中的旺季。每年的2月至11月是泰山景区旅游的旺季。</dc:title>
  <dc:creator>微软用户</dc:creator>
  <cp:lastModifiedBy>USER-</cp:lastModifiedBy>
  <cp:revision>2</cp:revision>
  <cp:lastPrinted>1899-12-30T00:00:00Z</cp:lastPrinted>
  <dcterms:created xsi:type="dcterms:W3CDTF">2018-10-13T07:44:00Z</dcterms:created>
  <dcterms:modified xsi:type="dcterms:W3CDTF">2018-10-13T07:44:00Z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